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A5D0" w14:textId="77777777" w:rsidR="000A32D7" w:rsidRPr="005C0CF9" w:rsidRDefault="000A32D7" w:rsidP="000A32D7">
      <w:pPr>
        <w:rPr>
          <w:rFonts w:ascii="Times New Roman" w:hAnsi="Times New Roman" w:cs="Times New Roman"/>
          <w:b/>
          <w:sz w:val="24"/>
          <w:szCs w:val="24"/>
        </w:rPr>
      </w:pPr>
      <w:r w:rsidRPr="005C0CF9">
        <w:rPr>
          <w:rFonts w:ascii="Times New Roman" w:hAnsi="Times New Roman" w:cs="Times New Roman"/>
          <w:b/>
          <w:sz w:val="24"/>
          <w:szCs w:val="24"/>
        </w:rPr>
        <w:t>Discussion #2 response</w:t>
      </w:r>
    </w:p>
    <w:p w14:paraId="3C8BE6D1" w14:textId="77777777" w:rsidR="000A32D7" w:rsidRDefault="000A32D7" w:rsidP="000A32D7">
      <w:pPr>
        <w:ind w:firstLine="720"/>
        <w:rPr>
          <w:rFonts w:ascii="Times New Roman" w:hAnsi="Times New Roman" w:cs="Times New Roman"/>
          <w:sz w:val="24"/>
          <w:szCs w:val="24"/>
        </w:rPr>
      </w:pPr>
      <w:r>
        <w:rPr>
          <w:rFonts w:ascii="Times New Roman" w:hAnsi="Times New Roman" w:cs="Times New Roman"/>
          <w:sz w:val="24"/>
          <w:szCs w:val="24"/>
        </w:rPr>
        <w:t>In the case of Attention Deficit Hyperactivity Disorder (ADHD) I strongly support the sentiment of the extract simply this disorder reveals neural-behavior lapses of childhood between 5-11 of school age children. According to psychiatric Association this disorder has adverse effects of persistence inattention, impulsivity and hyperactivity (</w:t>
      </w:r>
      <w:r w:rsidRPr="00D6667C">
        <w:rPr>
          <w:rFonts w:ascii="Times New Roman" w:hAnsi="Times New Roman" w:cs="Times New Roman"/>
          <w:color w:val="000000"/>
          <w:sz w:val="24"/>
          <w:szCs w:val="24"/>
          <w:bdr w:val="none" w:sz="0" w:space="0" w:color="auto" w:frame="1"/>
          <w:shd w:val="clear" w:color="auto" w:fill="FFFFFF"/>
        </w:rPr>
        <w:t>Rosenthal, &amp; Burchum,2018)</w:t>
      </w:r>
      <w:r>
        <w:rPr>
          <w:rFonts w:ascii="Times New Roman" w:hAnsi="Times New Roman" w:cs="Times New Roman"/>
          <w:sz w:val="24"/>
          <w:szCs w:val="24"/>
        </w:rPr>
        <w:t>. Three quarters of the victims experiencing this disorder manifest depression and sometimes anxiety and if neglected they develop mental problems. According to the psychiatric association the alternative treatment of this disorder entails frequent and close monitoring of the patient in both first and second visit to ascertain drug response.  Mostly the case of administering of stimulant needs close consultations with the parents to weigh the voiced questions as well as the answers</w:t>
      </w:r>
      <w:r w:rsidRPr="00856D5A">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bdr w:val="none" w:sz="0" w:space="0" w:color="auto" w:frame="1"/>
          <w:shd w:val="clear" w:color="auto" w:fill="FFFFFF"/>
        </w:rPr>
        <w:t>(</w:t>
      </w:r>
      <w:r>
        <w:rPr>
          <w:rFonts w:ascii="Times New Roman" w:hAnsi="Times New Roman" w:cs="Times New Roman"/>
          <w:sz w:val="24"/>
          <w:szCs w:val="24"/>
        </w:rPr>
        <w:t>Diener et al., 2019). Most effects to be considered are; insomnia, lack of appetite, and emotional lapses that require advance preparations for counter actions.  The recommendation in treatment guidelines for ADHD state therapy should be ongoing and be comprehensive over a stipulated time frame.</w:t>
      </w:r>
    </w:p>
    <w:p w14:paraId="5E22B9FD" w14:textId="77777777" w:rsidR="000A32D7" w:rsidRDefault="000A32D7" w:rsidP="000A32D7">
      <w:pPr>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7546057C" w14:textId="77777777" w:rsidR="000A32D7" w:rsidRDefault="000A32D7" w:rsidP="000A32D7">
      <w:pPr>
        <w:ind w:left="720" w:hanging="720"/>
        <w:rPr>
          <w:rFonts w:ascii="Times New Roman" w:hAnsi="Times New Roman" w:cs="Times New Roman"/>
          <w:sz w:val="24"/>
          <w:szCs w:val="24"/>
        </w:rPr>
      </w:pPr>
      <w:r w:rsidRPr="00187B87">
        <w:rPr>
          <w:rFonts w:ascii="Times New Roman" w:hAnsi="Times New Roman" w:cs="Times New Roman"/>
          <w:sz w:val="24"/>
          <w:szCs w:val="24"/>
        </w:rPr>
        <w:t xml:space="preserve">Diener, H.-C., </w:t>
      </w:r>
      <w:proofErr w:type="spellStart"/>
      <w:r w:rsidRPr="00187B87">
        <w:rPr>
          <w:rFonts w:ascii="Times New Roman" w:hAnsi="Times New Roman" w:cs="Times New Roman"/>
          <w:sz w:val="24"/>
          <w:szCs w:val="24"/>
        </w:rPr>
        <w:t>Dodick</w:t>
      </w:r>
      <w:proofErr w:type="spellEnd"/>
      <w:r w:rsidRPr="00187B87">
        <w:rPr>
          <w:rFonts w:ascii="Times New Roman" w:hAnsi="Times New Roman" w:cs="Times New Roman"/>
          <w:sz w:val="24"/>
          <w:szCs w:val="24"/>
        </w:rPr>
        <w:t>, D., Evers, S., Holle, D., Jensen, R. H., Lipton, R. B., … Schwedt, T. (2019). </w:t>
      </w:r>
      <w:r w:rsidRPr="00187B87">
        <w:rPr>
          <w:rFonts w:ascii="Times New Roman" w:hAnsi="Times New Roman" w:cs="Times New Roman"/>
          <w:i/>
          <w:iCs/>
          <w:sz w:val="24"/>
          <w:szCs w:val="24"/>
        </w:rPr>
        <w:t>Pathophysiology, prevention, and treatment of medication overuse headache. The Lancet Neurology.</w:t>
      </w:r>
      <w:r w:rsidRPr="00187B87">
        <w:rPr>
          <w:rFonts w:ascii="Times New Roman" w:hAnsi="Times New Roman" w:cs="Times New Roman"/>
          <w:sz w:val="24"/>
          <w:szCs w:val="24"/>
        </w:rPr>
        <w:t> doi:10.1016/s1474-4422(19)30146-2 </w:t>
      </w:r>
    </w:p>
    <w:p w14:paraId="1A4D5970" w14:textId="77777777" w:rsidR="000A32D7" w:rsidRPr="00D6667C" w:rsidRDefault="000A32D7" w:rsidP="000A32D7">
      <w:pPr>
        <w:ind w:left="720" w:hanging="720"/>
        <w:rPr>
          <w:rFonts w:ascii="Times New Roman" w:hAnsi="Times New Roman" w:cs="Times New Roman"/>
          <w:sz w:val="24"/>
          <w:szCs w:val="24"/>
        </w:rPr>
      </w:pPr>
      <w:r w:rsidRPr="00D6667C">
        <w:rPr>
          <w:rFonts w:ascii="Times New Roman" w:hAnsi="Times New Roman" w:cs="Times New Roman"/>
          <w:color w:val="000000"/>
          <w:sz w:val="24"/>
          <w:szCs w:val="24"/>
          <w:bdr w:val="none" w:sz="0" w:space="0" w:color="auto" w:frame="1"/>
          <w:shd w:val="clear" w:color="auto" w:fill="FFFFFF"/>
        </w:rPr>
        <w:t>Rosenthal, L., &amp; Burchum, J. (2018). Lehne’s pharmacotherapeutics for advanced practice nurses        and physician assistants (2nd ed.) St. Louis, MO: Elsevier</w:t>
      </w:r>
    </w:p>
    <w:p w14:paraId="246CED0A" w14:textId="77777777" w:rsidR="000A32D7" w:rsidRDefault="000A32D7" w:rsidP="000A32D7">
      <w:pPr>
        <w:ind w:firstLine="720"/>
        <w:rPr>
          <w:rFonts w:ascii="Times New Roman" w:hAnsi="Times New Roman" w:cs="Times New Roman"/>
          <w:sz w:val="24"/>
          <w:szCs w:val="24"/>
        </w:rPr>
      </w:pPr>
    </w:p>
    <w:p w14:paraId="6C3EEBDC" w14:textId="77777777" w:rsidR="000A32D7" w:rsidRDefault="000A32D7"/>
    <w:sectPr w:rsidR="000A32D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D7"/>
    <w:rsid w:val="000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597B"/>
  <w15:chartTrackingRefBased/>
  <w15:docId w15:val="{33A59A70-A623-4636-A9A3-FFDF43B7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2D7"/>
    <w:pPr>
      <w:spacing w:before="30" w:after="3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Nerd</dc:creator>
  <cp:keywords/>
  <dc:description/>
  <cp:lastModifiedBy>MIT Nerd</cp:lastModifiedBy>
  <cp:revision>1</cp:revision>
  <dcterms:created xsi:type="dcterms:W3CDTF">2021-04-25T05:42:00Z</dcterms:created>
  <dcterms:modified xsi:type="dcterms:W3CDTF">2021-04-25T05:43:00Z</dcterms:modified>
</cp:coreProperties>
</file>